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79CCC99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="00FB3242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FB3242">
        <w:rPr>
          <w:szCs w:val="24"/>
        </w:rPr>
        <w:t>1</w:t>
      </w:r>
      <w:r w:rsidR="00F76F45">
        <w:rPr>
          <w:szCs w:val="24"/>
        </w:rPr>
        <w:t>1762</w:t>
      </w:r>
    </w:p>
    <w:p w14:paraId="500197F1" w14:textId="7B342AEE" w:rsidR="005D1E89" w:rsidRPr="00FD363A" w:rsidRDefault="00FB3242" w:rsidP="005D1E89">
      <w:pPr>
        <w:pStyle w:val="3GPPHeader"/>
      </w:pPr>
      <w:bookmarkStart w:id="1" w:name="OLE_LINK3"/>
      <w:bookmarkStart w:id="2" w:name="OLE_LINK4"/>
      <w:r>
        <w:t>Chongqing</w:t>
      </w:r>
      <w:r w:rsidR="005D1E89" w:rsidRPr="00FD363A">
        <w:t xml:space="preserve">, </w:t>
      </w:r>
      <w:r>
        <w:t>China</w:t>
      </w:r>
      <w:r w:rsidR="00526BF8" w:rsidRPr="00FD363A">
        <w:t xml:space="preserve">, </w:t>
      </w:r>
      <w:r>
        <w:t>14</w:t>
      </w:r>
      <w:r w:rsidR="00615DC1">
        <w:t xml:space="preserve"> </w:t>
      </w:r>
      <w:r w:rsidR="00526BF8" w:rsidRPr="00FD363A">
        <w:t xml:space="preserve">– </w:t>
      </w:r>
      <w:r>
        <w:t>18</w:t>
      </w:r>
      <w:r w:rsidR="005D1E89" w:rsidRPr="00FD363A">
        <w:t xml:space="preserve"> </w:t>
      </w:r>
      <w:r>
        <w:t>October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4DCDEB8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BA7134">
        <w:rPr>
          <w:sz w:val="22"/>
        </w:rPr>
        <w:t>6.12.1.2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63A805F" w:rsidR="008A22CF" w:rsidRPr="00FD363A" w:rsidRDefault="008A22CF" w:rsidP="008A22CF">
      <w:pPr>
        <w:pStyle w:val="3GPPHeader"/>
        <w:rPr>
          <w:sz w:val="22"/>
          <w:lang w:eastAsia="ja-JP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BA7134" w:rsidRPr="00BA7134">
        <w:rPr>
          <w:sz w:val="22"/>
        </w:rPr>
        <w:t>Applicability of FR2 PDSCH demodulation for UE with maximum UL duty cycle</w:t>
      </w:r>
    </w:p>
    <w:p w14:paraId="385E2C9B" w14:textId="7AD27AC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F6016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AEEB1BD" w14:textId="448B3A39" w:rsidR="009D0775" w:rsidRDefault="00B94608" w:rsidP="009D0775">
      <w:r>
        <w:t>RAN4#9</w:t>
      </w:r>
      <w:r w:rsidR="00F707E1">
        <w:t>2</w:t>
      </w:r>
      <w:r w:rsidR="00AD32B3">
        <w:t xml:space="preserve"> discussed the applicability of FR2 demodulation and CSI reporting requirements for UE capable of the maximum UL duty cycle. </w:t>
      </w:r>
    </w:p>
    <w:p w14:paraId="2C456444" w14:textId="5C4F0948" w:rsidR="0093402A" w:rsidRDefault="004C0227" w:rsidP="009D0775">
      <w:r>
        <w:t xml:space="preserve">3GPP </w:t>
      </w:r>
      <w:r w:rsidR="00A00523">
        <w:t xml:space="preserve">has </w:t>
      </w:r>
      <w:r>
        <w:t>introduce</w:t>
      </w:r>
      <w:r w:rsidR="00A00523">
        <w:t>d</w:t>
      </w:r>
      <w:r>
        <w:t xml:space="preserve"> a UE capability</w:t>
      </w:r>
      <w:r w:rsidR="0093402A">
        <w:t xml:space="preserve"> </w:t>
      </w:r>
      <w:proofErr w:type="spellStart"/>
      <w:r>
        <w:t>maxUplinkDutyCylce</w:t>
      </w:r>
      <w:proofErr w:type="spellEnd"/>
      <w:r>
        <w:t xml:space="preserve"> </w:t>
      </w:r>
      <w:r w:rsidR="00A00523">
        <w:t>to</w:t>
      </w:r>
      <w:r w:rsidR="00511EF5">
        <w:t xml:space="preserve"> ensure compliance with applicable electromagnetic energy absorption requirements together with P-MPR. </w:t>
      </w:r>
      <w:r w:rsidR="00895965">
        <w:t xml:space="preserve">TS38.101-2 specified the UE behavior for </w:t>
      </w:r>
      <w:proofErr w:type="spellStart"/>
      <w:r w:rsidR="00895965">
        <w:t>maxUplinkDutyCycle</w:t>
      </w:r>
      <w:proofErr w:type="spellEnd"/>
      <w:r w:rsidR="00895965"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0227" w14:paraId="2D061E87" w14:textId="77777777" w:rsidTr="004C0227">
        <w:tc>
          <w:tcPr>
            <w:tcW w:w="9629" w:type="dxa"/>
          </w:tcPr>
          <w:p w14:paraId="5DD7E8AE" w14:textId="013182D6" w:rsidR="009A004A" w:rsidRDefault="004C0227" w:rsidP="004C0227">
            <w:pPr>
              <w:widowControl/>
              <w:spacing w:after="180" w:line="240" w:lineRule="auto"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4C022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If the field of UE capability </w:t>
            </w:r>
            <w:r w:rsidRPr="004C0227">
              <w:rPr>
                <w:rFonts w:ascii="Times New Roman" w:eastAsia="Malgun Gothic" w:hAnsi="Times New Roman" w:cs="Times New Roman"/>
                <w:i/>
                <w:sz w:val="20"/>
                <w:szCs w:val="20"/>
                <w:lang w:val="en-GB" w:eastAsia="en-US"/>
              </w:rPr>
              <w:t>maxUplinkDutyCycle-FR2</w:t>
            </w:r>
            <w:r w:rsidRPr="004C022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 is </w:t>
            </w:r>
            <w:bookmarkStart w:id="3" w:name="_Hlk20224665"/>
            <w:r w:rsidRPr="004C022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present and the percentage of uplink symbols transmitted within any 1 s evaluation period </w:t>
            </w:r>
            <w:bookmarkEnd w:id="3"/>
            <w:r w:rsidRPr="004C022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is larger than maxUplinkDutyCycle-FR2, the UE follows the uplink scheduling and can apply P-</w:t>
            </w:r>
            <w:proofErr w:type="spellStart"/>
            <w:proofErr w:type="gramStart"/>
            <w:r w:rsidRPr="004C022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MPR</w:t>
            </w:r>
            <w:r w:rsidRPr="004C0227"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en-US"/>
              </w:rPr>
              <w:t>f,c</w:t>
            </w:r>
            <w:proofErr w:type="spellEnd"/>
            <w:r w:rsidRPr="004C022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.</w:t>
            </w:r>
            <w:proofErr w:type="gramEnd"/>
          </w:p>
          <w:p w14:paraId="3DC0EB0D" w14:textId="351CEC70" w:rsidR="009A004A" w:rsidRPr="004C0227" w:rsidRDefault="009A004A" w:rsidP="004C0227">
            <w:pPr>
              <w:widowControl/>
              <w:spacing w:after="180" w:line="240" w:lineRule="auto"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9A004A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P-</w:t>
            </w:r>
            <w:proofErr w:type="spellStart"/>
            <w:proofErr w:type="gramStart"/>
            <w:r w:rsidRPr="009A004A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MPR</w:t>
            </w:r>
            <w:r w:rsidRPr="009A004A"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en-US"/>
              </w:rPr>
              <w:t>f,c</w:t>
            </w:r>
            <w:proofErr w:type="spellEnd"/>
            <w:proofErr w:type="gramEnd"/>
            <w:r w:rsidRPr="009A004A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 is the allowed maximum output power reduction. The UE shall apply P-</w:t>
            </w:r>
            <w:proofErr w:type="spellStart"/>
            <w:proofErr w:type="gramStart"/>
            <w:r w:rsidRPr="009A004A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MPR</w:t>
            </w:r>
            <w:r w:rsidRPr="009A004A"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en-US"/>
              </w:rPr>
              <w:t>f,c</w:t>
            </w:r>
            <w:proofErr w:type="spellEnd"/>
            <w:proofErr w:type="gramEnd"/>
            <w:r w:rsidRPr="009A004A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 for carrier f of serving cell c only for the cases described below. For UE conformance testing P-</w:t>
            </w:r>
            <w:proofErr w:type="spellStart"/>
            <w:proofErr w:type="gramStart"/>
            <w:r w:rsidRPr="009A004A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MPR</w:t>
            </w:r>
            <w:r w:rsidRPr="009A004A"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en-US"/>
              </w:rPr>
              <w:t>f,c</w:t>
            </w:r>
            <w:proofErr w:type="spellEnd"/>
            <w:proofErr w:type="gramEnd"/>
            <w:r w:rsidRPr="009A004A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 shall be 0 </w:t>
            </w:r>
            <w:proofErr w:type="spellStart"/>
            <w:r w:rsidRPr="009A004A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dB.</w:t>
            </w:r>
            <w:proofErr w:type="spellEnd"/>
          </w:p>
        </w:tc>
      </w:tr>
    </w:tbl>
    <w:p w14:paraId="385FB9AA" w14:textId="2A66BE09" w:rsidR="004C0227" w:rsidRDefault="004C0227" w:rsidP="009D0775"/>
    <w:p w14:paraId="2E69DDC2" w14:textId="7D84A586" w:rsidR="0093402A" w:rsidRDefault="00E30086" w:rsidP="009D0775">
      <w:r>
        <w:t>RAN4 specified UE demodulation and CSI reporting requirements with two TDD UL/DL configurations (DDDSU and DDSU</w:t>
      </w:r>
      <w:r w:rsidR="0012609C">
        <w:t>, see appendix</w:t>
      </w:r>
      <w:r>
        <w:t>)</w:t>
      </w:r>
      <w:r w:rsidR="0012609C">
        <w:t xml:space="preserve"> based on the inputs from operators. </w:t>
      </w:r>
      <w:r w:rsidR="00AB0221">
        <w:t xml:space="preserve">Since </w:t>
      </w:r>
      <w:r w:rsidR="00F03D42">
        <w:t xml:space="preserve">the </w:t>
      </w:r>
      <w:r w:rsidR="00AB0221">
        <w:t xml:space="preserve">UE demodulation and CSI reporting requirements are verified with uplink signals such as HARQ-ACK and CSI report, </w:t>
      </w:r>
      <w:r w:rsidR="008E699A">
        <w:t xml:space="preserve">RAN4 test parameters </w:t>
      </w:r>
      <w:r w:rsidR="00A00523">
        <w:t xml:space="preserve">need to </w:t>
      </w:r>
      <w:r w:rsidR="008E699A">
        <w:t xml:space="preserve">schedule UL transmission on </w:t>
      </w:r>
      <w:r w:rsidR="00A00523">
        <w:t xml:space="preserve">every TDD </w:t>
      </w:r>
      <w:r w:rsidR="008E699A">
        <w:t>UL slots</w:t>
      </w:r>
      <w:r w:rsidR="00024232">
        <w:t xml:space="preserve">, and it corresponds to the UL duly cycle of 20% and 25% for DDDSU and DDSU, respectively </w:t>
      </w:r>
      <w:r w:rsidR="006D4D99">
        <w:t xml:space="preserve">(See </w:t>
      </w:r>
      <w:r w:rsidR="006D4D99">
        <w:fldChar w:fldCharType="begin"/>
      </w:r>
      <w:r w:rsidR="006D4D99">
        <w:instrText xml:space="preserve"> REF _Ref20226292 \h </w:instrText>
      </w:r>
      <w:r w:rsidR="006D4D99">
        <w:fldChar w:fldCharType="separate"/>
      </w:r>
      <w:r w:rsidR="006D4D99">
        <w:t xml:space="preserve">Figure </w:t>
      </w:r>
      <w:r w:rsidR="006D4D99">
        <w:rPr>
          <w:noProof/>
        </w:rPr>
        <w:t>1</w:t>
      </w:r>
      <w:r w:rsidR="006D4D99">
        <w:fldChar w:fldCharType="end"/>
      </w:r>
      <w:r w:rsidR="006D4D99">
        <w:t xml:space="preserve"> in the case of DDSU).</w:t>
      </w:r>
    </w:p>
    <w:p w14:paraId="10FE3303" w14:textId="77777777" w:rsidR="00E050BC" w:rsidRDefault="00E050BC" w:rsidP="00E050BC">
      <w:r>
        <w:object w:dxaOrig="4500" w:dyaOrig="2386" w14:anchorId="0694AE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pt;height:119.4pt" o:ole="">
            <v:imagedata r:id="rId9" o:title=""/>
          </v:shape>
          <o:OLEObject Type="Embed" ProgID="Visio.Drawing.15" ShapeID="_x0000_i1025" DrawAspect="Content" ObjectID="_1631734062" r:id="rId10"/>
        </w:object>
      </w:r>
    </w:p>
    <w:p w14:paraId="178F883B" w14:textId="7541FF8C" w:rsidR="006D4D99" w:rsidRDefault="00E050BC" w:rsidP="00E050BC">
      <w:pPr>
        <w:pStyle w:val="Caption"/>
      </w:pPr>
      <w:bookmarkStart w:id="4" w:name="_Ref20226292"/>
      <w:r>
        <w:t xml:space="preserve">Figure </w:t>
      </w:r>
      <w:r w:rsidR="0006414A">
        <w:fldChar w:fldCharType="begin"/>
      </w:r>
      <w:r w:rsidR="0006414A">
        <w:instrText xml:space="preserve"> SEQ Figure \* ARABIC </w:instrText>
      </w:r>
      <w:r w:rsidR="0006414A">
        <w:fldChar w:fldCharType="separate"/>
      </w:r>
      <w:r w:rsidR="00EF0970">
        <w:rPr>
          <w:noProof/>
        </w:rPr>
        <w:t>1</w:t>
      </w:r>
      <w:r w:rsidR="0006414A">
        <w:rPr>
          <w:noProof/>
        </w:rPr>
        <w:fldChar w:fldCharType="end"/>
      </w:r>
      <w:bookmarkEnd w:id="4"/>
      <w:r>
        <w:tab/>
        <w:t xml:space="preserve">With DDSU configuration the effective UL duty cycle is 25%. </w:t>
      </w:r>
    </w:p>
    <w:p w14:paraId="13F1C24F" w14:textId="77777777" w:rsidR="006D4D99" w:rsidRDefault="006D4D99" w:rsidP="009D0775"/>
    <w:p w14:paraId="45861A24" w14:textId="76297288" w:rsidR="00D72F53" w:rsidRDefault="00D72F53" w:rsidP="00D72F53">
      <w:r>
        <w:t xml:space="preserve">On the other hand, the possible reporting </w:t>
      </w:r>
      <w:r w:rsidR="00EA58D6">
        <w:t>maximum upl</w:t>
      </w:r>
      <w:r w:rsidR="002A0AF3">
        <w:t xml:space="preserve">ink </w:t>
      </w:r>
      <w:r>
        <w:t>duty cycles (%) are specified in TS38.331</w:t>
      </w:r>
      <w:r w:rsidR="00782BE0">
        <w:t xml:space="preserve"> as follow and </w:t>
      </w:r>
      <w:r w:rsidR="00BA5EAE">
        <w:t xml:space="preserve">it is observed that UE may report </w:t>
      </w:r>
      <w:r w:rsidR="00782BE0">
        <w:t>15%</w:t>
      </w:r>
      <w:r w:rsidR="00BA5EAE">
        <w:t xml:space="preserve">. </w:t>
      </w:r>
      <w:r w:rsidR="00AC59C5">
        <w:t xml:space="preserve">If RAN4 introduce the applicability rule that FR2 UE demodulation </w:t>
      </w:r>
      <w:r w:rsidR="00AC59C5">
        <w:lastRenderedPageBreak/>
        <w:t xml:space="preserve">and CSI reporting tests are applicable only when the maximum UL duty cycle does not exceed the assumed UL duty cycles in the test cases, UE with </w:t>
      </w:r>
      <w:proofErr w:type="spellStart"/>
      <w:r w:rsidR="00AC59C5">
        <w:t>maxUplinkDutyCyle</w:t>
      </w:r>
      <w:proofErr w:type="spellEnd"/>
      <w:r w:rsidR="00AC59C5">
        <w:t xml:space="preserve"> = 15% can skip all the FR2 UE demodulation and CSI reporting tests.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2F53" w14:paraId="25A0BA2C" w14:textId="77777777" w:rsidTr="006C01CC">
        <w:tc>
          <w:tcPr>
            <w:tcW w:w="9629" w:type="dxa"/>
          </w:tcPr>
          <w:p w14:paraId="44A5BAA8" w14:textId="77777777" w:rsidR="00D72F53" w:rsidRPr="002C6C39" w:rsidRDefault="00D72F53" w:rsidP="006C01C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2C6C39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maxUplinkDutyCycle-FR2          ENUMERATED {n15, n20, n25, n30, n40, n50, n60, n70, n80, n90, n100}     OPTIONAL</w:t>
            </w:r>
          </w:p>
          <w:p w14:paraId="24F6A83C" w14:textId="77777777" w:rsidR="00D72F53" w:rsidRPr="002C6C39" w:rsidRDefault="00D72F53" w:rsidP="006C01C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2C6C39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]]</w:t>
            </w:r>
          </w:p>
        </w:tc>
      </w:tr>
    </w:tbl>
    <w:p w14:paraId="2213028D" w14:textId="3D64E69F" w:rsidR="00D72F53" w:rsidRDefault="00D72F53" w:rsidP="00D72F53"/>
    <w:p w14:paraId="44F36415" w14:textId="6B0426BB" w:rsidR="00487B66" w:rsidRDefault="009B01F8" w:rsidP="00652539">
      <w:pPr>
        <w:pStyle w:val="Heading1"/>
      </w:pPr>
      <w:r>
        <w:t>2</w:t>
      </w:r>
      <w:r>
        <w:tab/>
      </w:r>
      <w:r w:rsidR="00160973">
        <w:t>Discussion</w:t>
      </w:r>
    </w:p>
    <w:p w14:paraId="196F64BA" w14:textId="7A218151" w:rsidR="005B73FD" w:rsidRPr="005B73FD" w:rsidRDefault="00793F0E" w:rsidP="005B73FD">
      <w:pPr>
        <w:rPr>
          <w:lang w:val="en-GB"/>
        </w:rPr>
      </w:pPr>
      <w:r>
        <w:rPr>
          <w:lang w:val="en-GB"/>
        </w:rPr>
        <w:t>If we look the definition of</w:t>
      </w:r>
      <w:r w:rsidR="004D6907">
        <w:rPr>
          <w:lang w:val="en-GB"/>
        </w:rPr>
        <w:t xml:space="preserve"> </w:t>
      </w:r>
      <w:r>
        <w:rPr>
          <w:lang w:val="en-GB"/>
        </w:rPr>
        <w:t xml:space="preserve">the UE capability </w:t>
      </w:r>
      <w:proofErr w:type="spellStart"/>
      <w:r w:rsidRPr="00793F0E">
        <w:rPr>
          <w:i/>
          <w:lang w:val="en-GB"/>
        </w:rPr>
        <w:t>maxUplinkDutyCycle</w:t>
      </w:r>
      <w:proofErr w:type="spellEnd"/>
      <w:r>
        <w:rPr>
          <w:lang w:val="en-GB"/>
        </w:rPr>
        <w:t xml:space="preserve"> in TS38.101-2, </w:t>
      </w:r>
      <w:r w:rsidR="00334540">
        <w:rPr>
          <w:lang w:val="en-GB"/>
        </w:rPr>
        <w:t xml:space="preserve">if the UL duty cycle exceeds the reported </w:t>
      </w:r>
      <w:proofErr w:type="spellStart"/>
      <w:r w:rsidR="00334540" w:rsidRPr="00334540">
        <w:rPr>
          <w:i/>
          <w:lang w:val="en-GB"/>
        </w:rPr>
        <w:t>maxUplinkDutyCycle</w:t>
      </w:r>
      <w:proofErr w:type="spellEnd"/>
      <w:r w:rsidR="00334540">
        <w:rPr>
          <w:lang w:val="en-GB"/>
        </w:rPr>
        <w:t xml:space="preserve">, UE follows the UL scheduling and apply P-MPR. </w:t>
      </w:r>
      <w:r w:rsidR="00591F74">
        <w:rPr>
          <w:lang w:val="en-GB"/>
        </w:rPr>
        <w:t xml:space="preserve">If UE applies P-MPR to satisfy the </w:t>
      </w:r>
      <w:r w:rsidR="00591F74" w:rsidRPr="00591F74">
        <w:rPr>
          <w:lang w:val="en-GB"/>
        </w:rPr>
        <w:t>electromagnetic power density exposure requirements</w:t>
      </w:r>
      <w:r w:rsidR="00591F74">
        <w:rPr>
          <w:lang w:val="en-GB"/>
        </w:rPr>
        <w:t xml:space="preserve">, TE may not receive UL signals such as HARQ-ACK or CSI reporting. On the other hand, TS38.101-2 also specifies P-MPR=0dB for conformance testing. This means UE under conformance </w:t>
      </w:r>
      <w:r w:rsidR="00BA5177">
        <w:rPr>
          <w:lang w:val="en-GB"/>
        </w:rPr>
        <w:t>can transmit UL signal with enough power</w:t>
      </w:r>
      <w:r w:rsidR="0033662D">
        <w:rPr>
          <w:lang w:val="en-GB"/>
        </w:rPr>
        <w:t xml:space="preserve"> because of P-MPR=0dB</w:t>
      </w:r>
      <w:r w:rsidR="00BA5177">
        <w:rPr>
          <w:lang w:val="en-GB"/>
        </w:rPr>
        <w:t xml:space="preserve">. </w:t>
      </w:r>
      <w:r w:rsidR="003318DC">
        <w:rPr>
          <w:lang w:val="en-GB"/>
        </w:rPr>
        <w:t xml:space="preserve">Therefore </w:t>
      </w:r>
      <w:r w:rsidR="00905C67">
        <w:rPr>
          <w:lang w:val="en-GB"/>
        </w:rPr>
        <w:t xml:space="preserve">RAN4 </w:t>
      </w:r>
      <w:r w:rsidR="0006414A">
        <w:rPr>
          <w:lang w:val="en-GB"/>
        </w:rPr>
        <w:t xml:space="preserve">does not </w:t>
      </w:r>
      <w:bookmarkStart w:id="5" w:name="_GoBack"/>
      <w:bookmarkEnd w:id="5"/>
      <w:r w:rsidR="00905C67">
        <w:rPr>
          <w:lang w:val="en-GB"/>
        </w:rPr>
        <w:t xml:space="preserve">need to introduce the applicability of FR2 UE demodulation and CSI reporting requirements due to </w:t>
      </w:r>
      <w:r w:rsidR="003318DC" w:rsidRPr="003318DC">
        <w:rPr>
          <w:lang w:val="en-GB"/>
        </w:rPr>
        <w:t xml:space="preserve">UE capability </w:t>
      </w:r>
      <w:proofErr w:type="spellStart"/>
      <w:r w:rsidR="003318DC" w:rsidRPr="003318DC">
        <w:rPr>
          <w:lang w:val="en-GB"/>
        </w:rPr>
        <w:t>maxUplinkDutyCylec</w:t>
      </w:r>
      <w:proofErr w:type="spellEnd"/>
      <w:r w:rsidR="003318DC">
        <w:rPr>
          <w:lang w:val="en-GB"/>
        </w:rPr>
        <w:t>.</w:t>
      </w:r>
    </w:p>
    <w:p w14:paraId="25E95D6B" w14:textId="601C007C" w:rsidR="002E29D9" w:rsidRDefault="00FD223D" w:rsidP="00530F0B">
      <w:pPr>
        <w:pStyle w:val="Heading1"/>
      </w:pPr>
      <w:r>
        <w:t>3</w:t>
      </w:r>
      <w:r w:rsidR="00530F0B">
        <w:tab/>
        <w:t>Conclusion</w:t>
      </w:r>
    </w:p>
    <w:p w14:paraId="00AC2EFD" w14:textId="2E340EBB" w:rsidR="00D46379" w:rsidRPr="00D46379" w:rsidRDefault="003D241C" w:rsidP="008B7503">
      <w:pPr>
        <w:rPr>
          <w:b/>
          <w:lang w:val="en-GB"/>
        </w:rPr>
      </w:pPr>
      <w:r>
        <w:rPr>
          <w:b/>
          <w:lang w:val="en-GB"/>
        </w:rPr>
        <w:t xml:space="preserve">Proposal: FR2 UE demodulation and CSI reporting requirements are applicable regardless of UE capability </w:t>
      </w:r>
      <w:proofErr w:type="spellStart"/>
      <w:r>
        <w:rPr>
          <w:b/>
          <w:lang w:val="en-GB"/>
        </w:rPr>
        <w:t>maxUplinkDutyCylec</w:t>
      </w:r>
      <w:proofErr w:type="spellEnd"/>
      <w:r>
        <w:rPr>
          <w:b/>
          <w:lang w:val="en-GB"/>
        </w:rPr>
        <w:t xml:space="preserve">. </w:t>
      </w:r>
    </w:p>
    <w:p w14:paraId="15AE7CF6" w14:textId="55253205" w:rsidR="00887C74" w:rsidRPr="00E14EAA" w:rsidRDefault="005A782E" w:rsidP="00EE7370">
      <w:pPr>
        <w:pStyle w:val="Heading1"/>
        <w:ind w:left="0" w:firstLine="0"/>
        <w:rPr>
          <w:lang w:val="en-US"/>
        </w:rPr>
      </w:pPr>
      <w:r w:rsidRPr="00FD363A">
        <w:rPr>
          <w:lang w:val="en-US"/>
        </w:rPr>
        <w:t>References</w:t>
      </w:r>
    </w:p>
    <w:p w14:paraId="5BE26060" w14:textId="7DA79DF2" w:rsidR="009D0775" w:rsidRDefault="00DA7DEA" w:rsidP="009D077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20224189"/>
      <w:r>
        <w:t>TS36.521-1, “</w:t>
      </w:r>
      <w:r w:rsidRPr="00DA7DEA">
        <w:t>User Equipment (UE) conformance specification; Radio transmission and reception; Part 1: Conformance testing</w:t>
      </w:r>
      <w:r>
        <w:t>”.</w:t>
      </w:r>
      <w:bookmarkEnd w:id="6"/>
    </w:p>
    <w:p w14:paraId="1EFF59B8" w14:textId="18E25C53" w:rsidR="00E30086" w:rsidRDefault="00E30086" w:rsidP="00E30086">
      <w:pPr>
        <w:pStyle w:val="Heading1"/>
      </w:pPr>
      <w:r>
        <w:lastRenderedPageBreak/>
        <w:t xml:space="preserve">Appendix </w:t>
      </w:r>
    </w:p>
    <w:p w14:paraId="3EFC9AF1" w14:textId="410C5A45" w:rsidR="00E30086" w:rsidRDefault="00E30086" w:rsidP="00E30086">
      <w:pPr>
        <w:pStyle w:val="Heading2"/>
      </w:pPr>
      <w:r>
        <w:t>A.1</w:t>
      </w:r>
      <w:r>
        <w:tab/>
        <w:t>TDD UL/DL configuration for FR2 UE demodulation and CSI reporting requirements</w:t>
      </w:r>
    </w:p>
    <w:p w14:paraId="61AEB0AD" w14:textId="77777777" w:rsidR="00233394" w:rsidRPr="00E30086" w:rsidRDefault="00233394" w:rsidP="00233394">
      <w:pPr>
        <w:keepNext/>
        <w:keepLines/>
        <w:widowControl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en-US"/>
        </w:rPr>
      </w:pPr>
      <w:r w:rsidRPr="00E30086">
        <w:rPr>
          <w:rFonts w:ascii="Arial" w:eastAsia="SimSun" w:hAnsi="Arial" w:cs="Times New Roman"/>
          <w:b/>
          <w:sz w:val="20"/>
          <w:szCs w:val="20"/>
          <w:lang w:val="en-GB" w:eastAsia="en-US"/>
        </w:rPr>
        <w:t>Table A.</w:t>
      </w:r>
      <w:r w:rsidRPr="00E30086">
        <w:rPr>
          <w:rFonts w:ascii="Arial" w:eastAsia="SimSun" w:hAnsi="Arial" w:cs="Times New Roman" w:hint="eastAsia"/>
          <w:b/>
          <w:sz w:val="20"/>
          <w:szCs w:val="20"/>
          <w:lang w:val="en-GB" w:eastAsia="zh-CN"/>
        </w:rPr>
        <w:t>1.3-2:</w:t>
      </w:r>
      <w:r w:rsidRPr="00E30086">
        <w:rPr>
          <w:rFonts w:ascii="Arial" w:eastAsia="SimSun" w:hAnsi="Arial" w:cs="Times New Roman"/>
          <w:b/>
          <w:sz w:val="20"/>
          <w:szCs w:val="20"/>
          <w:lang w:val="en-GB" w:eastAsia="en-US"/>
        </w:rPr>
        <w:t xml:space="preserve"> TDD UL-DL </w:t>
      </w:r>
      <w:r w:rsidRPr="00E30086">
        <w:rPr>
          <w:rFonts w:ascii="Arial" w:eastAsia="SimSun" w:hAnsi="Arial" w:cs="Times New Roman" w:hint="eastAsia"/>
          <w:b/>
          <w:sz w:val="20"/>
          <w:szCs w:val="20"/>
          <w:lang w:val="en-GB" w:eastAsia="zh-CN"/>
        </w:rPr>
        <w:t>configuration</w:t>
      </w:r>
      <w:r w:rsidRPr="00E30086">
        <w:rPr>
          <w:rFonts w:ascii="Arial" w:eastAsia="SimSun" w:hAnsi="Arial" w:cs="Times New Roman"/>
          <w:b/>
          <w:sz w:val="20"/>
          <w:szCs w:val="20"/>
          <w:lang w:val="en-GB" w:eastAsia="en-US"/>
        </w:rPr>
        <w:t xml:space="preserve"> for SCS 120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2481"/>
        <w:gridCol w:w="566"/>
        <w:gridCol w:w="1944"/>
        <w:gridCol w:w="1967"/>
      </w:tblGrid>
      <w:tr w:rsidR="00233394" w:rsidRPr="00E30086" w14:paraId="6FD8B806" w14:textId="77777777" w:rsidTr="006C01CC">
        <w:trPr>
          <w:trHeight w:val="185"/>
          <w:jc w:val="center"/>
        </w:trPr>
        <w:tc>
          <w:tcPr>
            <w:tcW w:w="2679" w:type="pct"/>
            <w:gridSpan w:val="2"/>
            <w:vMerge w:val="restart"/>
            <w:vAlign w:val="center"/>
          </w:tcPr>
          <w:p w14:paraId="05BCC693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287" w:type="pct"/>
            <w:vMerge w:val="restart"/>
            <w:vAlign w:val="center"/>
          </w:tcPr>
          <w:p w14:paraId="361AB431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2034" w:type="pct"/>
            <w:gridSpan w:val="2"/>
          </w:tcPr>
          <w:p w14:paraId="397F9DE2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UL-DL pattern</w:t>
            </w:r>
          </w:p>
        </w:tc>
      </w:tr>
      <w:tr w:rsidR="00233394" w:rsidRPr="00E30086" w14:paraId="4748C674" w14:textId="77777777" w:rsidTr="006C01CC">
        <w:trPr>
          <w:trHeight w:val="58"/>
          <w:jc w:val="center"/>
        </w:trPr>
        <w:tc>
          <w:tcPr>
            <w:tcW w:w="2679" w:type="pct"/>
            <w:gridSpan w:val="2"/>
            <w:vMerge/>
          </w:tcPr>
          <w:p w14:paraId="68189E9C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287" w:type="pct"/>
            <w:vMerge/>
          </w:tcPr>
          <w:p w14:paraId="1389BE2F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1011" w:type="pct"/>
            <w:shd w:val="clear" w:color="auto" w:fill="auto"/>
          </w:tcPr>
          <w:p w14:paraId="2651E00D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FR2.120-1</w:t>
            </w:r>
          </w:p>
        </w:tc>
        <w:tc>
          <w:tcPr>
            <w:tcW w:w="1023" w:type="pct"/>
            <w:shd w:val="clear" w:color="auto" w:fill="auto"/>
          </w:tcPr>
          <w:p w14:paraId="2E0D176F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FR2.120-2</w:t>
            </w:r>
          </w:p>
        </w:tc>
      </w:tr>
      <w:tr w:rsidR="00233394" w:rsidRPr="00E30086" w14:paraId="3145B6C1" w14:textId="77777777" w:rsidTr="006C01CC">
        <w:trPr>
          <w:trHeight w:val="58"/>
          <w:jc w:val="center"/>
        </w:trPr>
        <w:tc>
          <w:tcPr>
            <w:tcW w:w="2679" w:type="pct"/>
            <w:gridSpan w:val="2"/>
            <w:vAlign w:val="center"/>
          </w:tcPr>
          <w:p w14:paraId="4DF234C5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TDD Slot Configuration pattern (Note 1)</w:t>
            </w:r>
          </w:p>
        </w:tc>
        <w:tc>
          <w:tcPr>
            <w:tcW w:w="287" w:type="pct"/>
          </w:tcPr>
          <w:p w14:paraId="5FDF413B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011" w:type="pct"/>
            <w:shd w:val="clear" w:color="auto" w:fill="auto"/>
          </w:tcPr>
          <w:p w14:paraId="12D66235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DDDSU</w:t>
            </w:r>
          </w:p>
        </w:tc>
        <w:tc>
          <w:tcPr>
            <w:tcW w:w="1023" w:type="pct"/>
            <w:shd w:val="clear" w:color="auto" w:fill="auto"/>
          </w:tcPr>
          <w:p w14:paraId="458242B3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DDSU</w:t>
            </w:r>
          </w:p>
        </w:tc>
      </w:tr>
      <w:tr w:rsidR="00233394" w:rsidRPr="00E30086" w14:paraId="5EF5E0B1" w14:textId="77777777" w:rsidTr="006C01CC">
        <w:trPr>
          <w:trHeight w:val="58"/>
          <w:jc w:val="center"/>
        </w:trPr>
        <w:tc>
          <w:tcPr>
            <w:tcW w:w="2679" w:type="pct"/>
            <w:gridSpan w:val="2"/>
            <w:vAlign w:val="center"/>
          </w:tcPr>
          <w:p w14:paraId="5A80C8E7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Special Slot Configuration (Note 2)</w:t>
            </w:r>
          </w:p>
        </w:tc>
        <w:tc>
          <w:tcPr>
            <w:tcW w:w="287" w:type="pct"/>
          </w:tcPr>
          <w:p w14:paraId="19A82800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011" w:type="pct"/>
            <w:shd w:val="clear" w:color="auto" w:fill="auto"/>
          </w:tcPr>
          <w:p w14:paraId="631358EC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10D+2G+2U</w:t>
            </w:r>
          </w:p>
        </w:tc>
        <w:tc>
          <w:tcPr>
            <w:tcW w:w="1023" w:type="pct"/>
            <w:shd w:val="clear" w:color="auto" w:fill="auto"/>
          </w:tcPr>
          <w:p w14:paraId="7847362A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11D+3G+0U</w:t>
            </w:r>
          </w:p>
        </w:tc>
      </w:tr>
      <w:tr w:rsidR="00233394" w:rsidRPr="00E30086" w14:paraId="7930D9EE" w14:textId="77777777" w:rsidTr="006C01CC">
        <w:trPr>
          <w:trHeight w:val="58"/>
          <w:jc w:val="center"/>
        </w:trPr>
        <w:tc>
          <w:tcPr>
            <w:tcW w:w="2679" w:type="pct"/>
            <w:gridSpan w:val="2"/>
            <w:vAlign w:val="center"/>
          </w:tcPr>
          <w:p w14:paraId="19B9D4D3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spellStart"/>
            <w:r w:rsidRPr="00E30086">
              <w:rPr>
                <w:rFonts w:ascii="Arial" w:eastAsia="SimSun" w:hAnsi="Arial" w:cs="Times New Roman"/>
                <w:i/>
                <w:sz w:val="18"/>
                <w:szCs w:val="20"/>
                <w:lang w:val="en-GB" w:eastAsia="en-US"/>
              </w:rPr>
              <w:t>referenceSubcarrierSpacing</w:t>
            </w:r>
            <w:proofErr w:type="spellEnd"/>
          </w:p>
        </w:tc>
        <w:tc>
          <w:tcPr>
            <w:tcW w:w="287" w:type="pct"/>
          </w:tcPr>
          <w:p w14:paraId="0926530F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kHz</w:t>
            </w:r>
          </w:p>
        </w:tc>
        <w:tc>
          <w:tcPr>
            <w:tcW w:w="1011" w:type="pct"/>
            <w:shd w:val="clear" w:color="auto" w:fill="auto"/>
          </w:tcPr>
          <w:p w14:paraId="1E4D26F7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120</w:t>
            </w:r>
          </w:p>
        </w:tc>
        <w:tc>
          <w:tcPr>
            <w:tcW w:w="1023" w:type="pct"/>
            <w:shd w:val="clear" w:color="auto" w:fill="auto"/>
          </w:tcPr>
          <w:p w14:paraId="10DC9445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120</w:t>
            </w:r>
          </w:p>
        </w:tc>
      </w:tr>
      <w:tr w:rsidR="00233394" w:rsidRPr="00E30086" w14:paraId="5D32EA09" w14:textId="77777777" w:rsidTr="006C01CC">
        <w:trPr>
          <w:trHeight w:val="58"/>
          <w:jc w:val="center"/>
        </w:trPr>
        <w:tc>
          <w:tcPr>
            <w:tcW w:w="1389" w:type="pct"/>
            <w:vMerge w:val="restart"/>
          </w:tcPr>
          <w:p w14:paraId="62256882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i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pattern1</w:t>
            </w:r>
          </w:p>
        </w:tc>
        <w:tc>
          <w:tcPr>
            <w:tcW w:w="1290" w:type="pct"/>
            <w:shd w:val="clear" w:color="auto" w:fill="auto"/>
            <w:vAlign w:val="center"/>
          </w:tcPr>
          <w:p w14:paraId="5027368A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i/>
                <w:sz w:val="18"/>
                <w:szCs w:val="20"/>
                <w:lang w:val="en-GB" w:eastAsia="en-US"/>
              </w:rPr>
              <w:t>dl-UL-</w:t>
            </w:r>
            <w:proofErr w:type="spellStart"/>
            <w:r w:rsidRPr="00E30086">
              <w:rPr>
                <w:rFonts w:ascii="Arial" w:eastAsia="SimSun" w:hAnsi="Arial" w:cs="Times New Roman"/>
                <w:i/>
                <w:sz w:val="18"/>
                <w:szCs w:val="20"/>
                <w:lang w:val="en-GB" w:eastAsia="en-US"/>
              </w:rPr>
              <w:t>TransmissionPeriodicity</w:t>
            </w:r>
            <w:proofErr w:type="spellEnd"/>
          </w:p>
        </w:tc>
        <w:tc>
          <w:tcPr>
            <w:tcW w:w="287" w:type="pct"/>
          </w:tcPr>
          <w:p w14:paraId="0B643AE1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spellStart"/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ms</w:t>
            </w:r>
            <w:proofErr w:type="spellEnd"/>
          </w:p>
        </w:tc>
        <w:tc>
          <w:tcPr>
            <w:tcW w:w="1011" w:type="pct"/>
            <w:shd w:val="clear" w:color="auto" w:fill="auto"/>
            <w:vAlign w:val="center"/>
          </w:tcPr>
          <w:p w14:paraId="1F338F0D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0.625</w:t>
            </w:r>
          </w:p>
        </w:tc>
        <w:tc>
          <w:tcPr>
            <w:tcW w:w="1023" w:type="pct"/>
            <w:shd w:val="clear" w:color="auto" w:fill="auto"/>
            <w:vAlign w:val="center"/>
          </w:tcPr>
          <w:p w14:paraId="180399E0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0.5</w:t>
            </w:r>
          </w:p>
        </w:tc>
      </w:tr>
      <w:tr w:rsidR="00233394" w:rsidRPr="00E30086" w14:paraId="56926FC4" w14:textId="77777777" w:rsidTr="006C01CC">
        <w:trPr>
          <w:trHeight w:val="198"/>
          <w:jc w:val="center"/>
        </w:trPr>
        <w:tc>
          <w:tcPr>
            <w:tcW w:w="1389" w:type="pct"/>
            <w:vMerge/>
          </w:tcPr>
          <w:p w14:paraId="054935F0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1290" w:type="pct"/>
            <w:shd w:val="clear" w:color="auto" w:fill="auto"/>
            <w:vAlign w:val="center"/>
          </w:tcPr>
          <w:p w14:paraId="64A6E36B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spellStart"/>
            <w:r w:rsidRPr="00E30086">
              <w:rPr>
                <w:rFonts w:ascii="Arial" w:eastAsia="SimSun" w:hAnsi="Arial" w:cs="Times New Roman"/>
                <w:i/>
                <w:sz w:val="18"/>
                <w:szCs w:val="20"/>
                <w:lang w:val="en-GB" w:eastAsia="en-US"/>
              </w:rPr>
              <w:t>nrofDownlinkSlots</w:t>
            </w:r>
            <w:proofErr w:type="spellEnd"/>
          </w:p>
        </w:tc>
        <w:tc>
          <w:tcPr>
            <w:tcW w:w="287" w:type="pct"/>
          </w:tcPr>
          <w:p w14:paraId="716F78A7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011" w:type="pct"/>
            <w:shd w:val="clear" w:color="auto" w:fill="auto"/>
            <w:vAlign w:val="center"/>
          </w:tcPr>
          <w:p w14:paraId="5C749760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1023" w:type="pct"/>
            <w:shd w:val="clear" w:color="auto" w:fill="auto"/>
            <w:vAlign w:val="center"/>
          </w:tcPr>
          <w:p w14:paraId="7FE02FB0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</w:tr>
      <w:tr w:rsidR="00233394" w:rsidRPr="00E30086" w14:paraId="0D8845B4" w14:textId="77777777" w:rsidTr="006C01CC">
        <w:trPr>
          <w:trHeight w:val="209"/>
          <w:jc w:val="center"/>
        </w:trPr>
        <w:tc>
          <w:tcPr>
            <w:tcW w:w="1389" w:type="pct"/>
            <w:vMerge/>
          </w:tcPr>
          <w:p w14:paraId="4AD6A3B8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1290" w:type="pct"/>
            <w:shd w:val="clear" w:color="auto" w:fill="auto"/>
            <w:vAlign w:val="center"/>
          </w:tcPr>
          <w:p w14:paraId="2753AACE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spellStart"/>
            <w:r w:rsidRPr="00E30086">
              <w:rPr>
                <w:rFonts w:ascii="Arial" w:eastAsia="SimSun" w:hAnsi="Arial" w:cs="Times New Roman"/>
                <w:i/>
                <w:sz w:val="18"/>
                <w:szCs w:val="20"/>
                <w:lang w:val="en-GB" w:eastAsia="en-US"/>
              </w:rPr>
              <w:t>nrofDownlinkSymbols</w:t>
            </w:r>
            <w:proofErr w:type="spellEnd"/>
          </w:p>
        </w:tc>
        <w:tc>
          <w:tcPr>
            <w:tcW w:w="287" w:type="pct"/>
          </w:tcPr>
          <w:p w14:paraId="4FCC55F6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011" w:type="pct"/>
            <w:shd w:val="clear" w:color="auto" w:fill="auto"/>
            <w:vAlign w:val="center"/>
          </w:tcPr>
          <w:p w14:paraId="6D0A8FE3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1023" w:type="pct"/>
            <w:shd w:val="clear" w:color="auto" w:fill="auto"/>
            <w:vAlign w:val="center"/>
          </w:tcPr>
          <w:p w14:paraId="493EE948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</w:tr>
      <w:tr w:rsidR="00233394" w:rsidRPr="00E30086" w14:paraId="325B525A" w14:textId="77777777" w:rsidTr="006C01CC">
        <w:trPr>
          <w:trHeight w:val="198"/>
          <w:jc w:val="center"/>
        </w:trPr>
        <w:tc>
          <w:tcPr>
            <w:tcW w:w="1389" w:type="pct"/>
            <w:vMerge/>
          </w:tcPr>
          <w:p w14:paraId="3FE6B600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1290" w:type="pct"/>
            <w:shd w:val="clear" w:color="auto" w:fill="auto"/>
            <w:vAlign w:val="center"/>
          </w:tcPr>
          <w:p w14:paraId="10E0ECE7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spellStart"/>
            <w:r w:rsidRPr="00E30086">
              <w:rPr>
                <w:rFonts w:ascii="Arial" w:eastAsia="SimSun" w:hAnsi="Arial" w:cs="Times New Roman"/>
                <w:i/>
                <w:sz w:val="18"/>
                <w:szCs w:val="20"/>
                <w:lang w:val="en-GB" w:eastAsia="en-US"/>
              </w:rPr>
              <w:t>nrofUplinkSlot</w:t>
            </w:r>
            <w:proofErr w:type="spellEnd"/>
          </w:p>
        </w:tc>
        <w:tc>
          <w:tcPr>
            <w:tcW w:w="287" w:type="pct"/>
          </w:tcPr>
          <w:p w14:paraId="1FED17A9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011" w:type="pct"/>
            <w:shd w:val="clear" w:color="auto" w:fill="auto"/>
            <w:vAlign w:val="center"/>
          </w:tcPr>
          <w:p w14:paraId="65B17BA5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1023" w:type="pct"/>
            <w:shd w:val="clear" w:color="auto" w:fill="auto"/>
            <w:vAlign w:val="center"/>
          </w:tcPr>
          <w:p w14:paraId="64E14D32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233394" w:rsidRPr="00E30086" w14:paraId="56E0BCCA" w14:textId="77777777" w:rsidTr="006C01CC">
        <w:trPr>
          <w:trHeight w:val="198"/>
          <w:jc w:val="center"/>
        </w:trPr>
        <w:tc>
          <w:tcPr>
            <w:tcW w:w="1389" w:type="pct"/>
            <w:vMerge/>
          </w:tcPr>
          <w:p w14:paraId="747322B4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1290" w:type="pct"/>
            <w:shd w:val="clear" w:color="auto" w:fill="auto"/>
            <w:vAlign w:val="center"/>
          </w:tcPr>
          <w:p w14:paraId="000755B2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spellStart"/>
            <w:r w:rsidRPr="00E30086">
              <w:rPr>
                <w:rFonts w:ascii="Arial" w:eastAsia="SimSun" w:hAnsi="Arial" w:cs="Times New Roman"/>
                <w:i/>
                <w:sz w:val="18"/>
                <w:szCs w:val="20"/>
                <w:lang w:val="en-GB" w:eastAsia="en-US"/>
              </w:rPr>
              <w:t>nrofUplinkSymbols</w:t>
            </w:r>
            <w:proofErr w:type="spellEnd"/>
          </w:p>
        </w:tc>
        <w:tc>
          <w:tcPr>
            <w:tcW w:w="287" w:type="pct"/>
          </w:tcPr>
          <w:p w14:paraId="346F3C58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011" w:type="pct"/>
            <w:shd w:val="clear" w:color="auto" w:fill="auto"/>
            <w:vAlign w:val="center"/>
          </w:tcPr>
          <w:p w14:paraId="2A6ADC08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1023" w:type="pct"/>
            <w:shd w:val="clear" w:color="auto" w:fill="auto"/>
            <w:vAlign w:val="center"/>
          </w:tcPr>
          <w:p w14:paraId="6087DAC6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0</w:t>
            </w:r>
          </w:p>
        </w:tc>
      </w:tr>
      <w:tr w:rsidR="00233394" w:rsidRPr="00E30086" w14:paraId="3204451E" w14:textId="77777777" w:rsidTr="006C01CC">
        <w:trPr>
          <w:trHeight w:val="321"/>
          <w:jc w:val="center"/>
        </w:trPr>
        <w:tc>
          <w:tcPr>
            <w:tcW w:w="2679" w:type="pct"/>
            <w:gridSpan w:val="2"/>
          </w:tcPr>
          <w:p w14:paraId="06B76994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left"/>
              <w:rPr>
                <w:rFonts w:ascii="Arial" w:eastAsia="SimSun" w:hAnsi="Arial" w:cs="Times New Roman"/>
                <w:i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The number of slots between PDSCH and corresponding HARQ-ACK </w:t>
            </w:r>
            <w:proofErr w:type="gramStart"/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information</w:t>
            </w:r>
            <w:r w:rsidRPr="00E3008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(</w:t>
            </w:r>
            <w:proofErr w:type="gramEnd"/>
            <w:r w:rsidRPr="00E3008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Note 3)</w:t>
            </w: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br/>
            </w:r>
          </w:p>
        </w:tc>
        <w:tc>
          <w:tcPr>
            <w:tcW w:w="287" w:type="pct"/>
          </w:tcPr>
          <w:p w14:paraId="4559FE39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011" w:type="pct"/>
            <w:shd w:val="clear" w:color="auto" w:fill="auto"/>
            <w:vAlign w:val="center"/>
          </w:tcPr>
          <w:p w14:paraId="287AB809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4 if mod(i,5) = 0</w:t>
            </w: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br/>
              <w:t>3 if mod(i,5) = 1</w:t>
            </w: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br/>
              <w:t>2 if mod(i,5) = 2</w:t>
            </w: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br/>
              <w:t>6 if mod(i,5) = 3</w:t>
            </w:r>
          </w:p>
        </w:tc>
        <w:tc>
          <w:tcPr>
            <w:tcW w:w="1023" w:type="pct"/>
            <w:shd w:val="clear" w:color="auto" w:fill="auto"/>
          </w:tcPr>
          <w:p w14:paraId="06F2F742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3 if mod(i,4) = 0</w:t>
            </w: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br/>
              <w:t>2 if mod(i,4) = 1</w:t>
            </w: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br/>
              <w:t xml:space="preserve">5 if mod(i,4) = </w:t>
            </w:r>
            <w:r w:rsidRPr="00E3008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2</w:t>
            </w:r>
          </w:p>
        </w:tc>
      </w:tr>
      <w:tr w:rsidR="00233394" w:rsidRPr="00E30086" w14:paraId="7FB28BB7" w14:textId="77777777" w:rsidTr="006C01CC">
        <w:trPr>
          <w:trHeight w:val="58"/>
          <w:jc w:val="center"/>
        </w:trPr>
        <w:tc>
          <w:tcPr>
            <w:tcW w:w="5000" w:type="pct"/>
            <w:gridSpan w:val="5"/>
          </w:tcPr>
          <w:p w14:paraId="68DC54D5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ind w:left="851" w:hanging="851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Note 1:</w:t>
            </w: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ab/>
            </w: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D denotes a slot with all DL symbols; S denotes a slot with a mix of DL, UL and guard symbols; U denotes a slot with all UL symbols. The field is for information.</w:t>
            </w:r>
          </w:p>
          <w:p w14:paraId="67AF4D69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ind w:left="851" w:hanging="851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Note 2:</w:t>
            </w:r>
            <w:r w:rsidRPr="00E3008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ab/>
            </w: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D, G, U denote DL, guard and UL symbols, respectively. The field is for information.</w:t>
            </w:r>
          </w:p>
          <w:p w14:paraId="4B39B3C6" w14:textId="77777777" w:rsidR="00233394" w:rsidRPr="00E30086" w:rsidRDefault="00233394" w:rsidP="006C01CC">
            <w:pPr>
              <w:keepNext/>
              <w:keepLines/>
              <w:widowControl/>
              <w:spacing w:after="0" w:line="240" w:lineRule="auto"/>
              <w:ind w:left="851" w:hanging="851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Note 3:</w:t>
            </w: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ab/>
            </w:r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i is the slot index per frame; i = {</w:t>
            </w:r>
            <w:proofErr w:type="gramStart"/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0,…</w:t>
            </w:r>
            <w:proofErr w:type="gramEnd"/>
            <w:r w:rsidRPr="00E30086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,79}</w:t>
            </w:r>
          </w:p>
        </w:tc>
      </w:tr>
    </w:tbl>
    <w:p w14:paraId="7FA6F50C" w14:textId="77777777" w:rsidR="00233394" w:rsidRDefault="00233394" w:rsidP="00233394"/>
    <w:p w14:paraId="3833986E" w14:textId="77777777" w:rsidR="00E30086" w:rsidRPr="0012609C" w:rsidRDefault="00E30086" w:rsidP="00E30086"/>
    <w:sectPr w:rsidR="00E30086" w:rsidRPr="0012609C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6C01CC" w:rsidRDefault="006C01CC">
      <w:pPr>
        <w:spacing w:after="0"/>
      </w:pPr>
      <w:r>
        <w:separator/>
      </w:r>
    </w:p>
  </w:endnote>
  <w:endnote w:type="continuationSeparator" w:id="0">
    <w:p w14:paraId="383D8F64" w14:textId="77777777" w:rsidR="006C01CC" w:rsidRDefault="006C01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C01CC" w:rsidRDefault="006C01C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C01CC" w:rsidRDefault="006C01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6C01CC" w:rsidRDefault="006C01CC">
      <w:pPr>
        <w:spacing w:after="0"/>
      </w:pPr>
      <w:r>
        <w:separator/>
      </w:r>
    </w:p>
  </w:footnote>
  <w:footnote w:type="continuationSeparator" w:id="0">
    <w:p w14:paraId="5C20C51E" w14:textId="77777777" w:rsidR="006C01CC" w:rsidRDefault="006C01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C01CC" w:rsidRDefault="006C01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91A3F"/>
    <w:multiLevelType w:val="hybridMultilevel"/>
    <w:tmpl w:val="35567868"/>
    <w:lvl w:ilvl="0" w:tplc="75A0EDF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E3ED6"/>
    <w:multiLevelType w:val="hybridMultilevel"/>
    <w:tmpl w:val="94341C7E"/>
    <w:lvl w:ilvl="0" w:tplc="75A0EDF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011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DAC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6DB"/>
    <w:rsid w:val="00021EAF"/>
    <w:rsid w:val="000227D1"/>
    <w:rsid w:val="0002283B"/>
    <w:rsid w:val="00022D26"/>
    <w:rsid w:val="00022EDD"/>
    <w:rsid w:val="00023186"/>
    <w:rsid w:val="000234DE"/>
    <w:rsid w:val="000238DC"/>
    <w:rsid w:val="00024232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1B32"/>
    <w:rsid w:val="00032519"/>
    <w:rsid w:val="00033383"/>
    <w:rsid w:val="0003350F"/>
    <w:rsid w:val="0003435F"/>
    <w:rsid w:val="00034622"/>
    <w:rsid w:val="0003548C"/>
    <w:rsid w:val="000358A0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83"/>
    <w:rsid w:val="00057CCD"/>
    <w:rsid w:val="00057F51"/>
    <w:rsid w:val="00062363"/>
    <w:rsid w:val="0006239E"/>
    <w:rsid w:val="000627C9"/>
    <w:rsid w:val="00062C13"/>
    <w:rsid w:val="00062DDD"/>
    <w:rsid w:val="00062F96"/>
    <w:rsid w:val="00064133"/>
    <w:rsid w:val="0006414A"/>
    <w:rsid w:val="000656E5"/>
    <w:rsid w:val="00065720"/>
    <w:rsid w:val="00065BA2"/>
    <w:rsid w:val="000666B9"/>
    <w:rsid w:val="00066770"/>
    <w:rsid w:val="00066A1D"/>
    <w:rsid w:val="00066C09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642"/>
    <w:rsid w:val="00074937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C60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3F1"/>
    <w:rsid w:val="000977F1"/>
    <w:rsid w:val="000979B3"/>
    <w:rsid w:val="000A060B"/>
    <w:rsid w:val="000A0A23"/>
    <w:rsid w:val="000A0AC8"/>
    <w:rsid w:val="000A2152"/>
    <w:rsid w:val="000A2A4C"/>
    <w:rsid w:val="000A2C2A"/>
    <w:rsid w:val="000A3A6D"/>
    <w:rsid w:val="000A4143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97"/>
    <w:rsid w:val="000D53F9"/>
    <w:rsid w:val="000D5CD5"/>
    <w:rsid w:val="000D681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69C2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09C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3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61B"/>
    <w:rsid w:val="001603A2"/>
    <w:rsid w:val="001605C1"/>
    <w:rsid w:val="00160973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BE5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00D"/>
    <w:rsid w:val="0017495E"/>
    <w:rsid w:val="00174F8B"/>
    <w:rsid w:val="001751CC"/>
    <w:rsid w:val="00175577"/>
    <w:rsid w:val="00175723"/>
    <w:rsid w:val="00175B82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5F6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BB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13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4E78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A9B"/>
    <w:rsid w:val="001D1E06"/>
    <w:rsid w:val="001D2453"/>
    <w:rsid w:val="001D2C28"/>
    <w:rsid w:val="001D2F8F"/>
    <w:rsid w:val="001D30D3"/>
    <w:rsid w:val="001D3636"/>
    <w:rsid w:val="001D3781"/>
    <w:rsid w:val="001D422F"/>
    <w:rsid w:val="001D433F"/>
    <w:rsid w:val="001D4612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9F2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0B3"/>
    <w:rsid w:val="00231879"/>
    <w:rsid w:val="00231986"/>
    <w:rsid w:val="00231C43"/>
    <w:rsid w:val="00232059"/>
    <w:rsid w:val="00232DDD"/>
    <w:rsid w:val="00233394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01B"/>
    <w:rsid w:val="0024479E"/>
    <w:rsid w:val="002455EF"/>
    <w:rsid w:val="00245C10"/>
    <w:rsid w:val="00245FCA"/>
    <w:rsid w:val="00246D60"/>
    <w:rsid w:val="002472F2"/>
    <w:rsid w:val="00247C17"/>
    <w:rsid w:val="00250CF2"/>
    <w:rsid w:val="0025140F"/>
    <w:rsid w:val="00251508"/>
    <w:rsid w:val="00251512"/>
    <w:rsid w:val="00251658"/>
    <w:rsid w:val="002517BF"/>
    <w:rsid w:val="00251F77"/>
    <w:rsid w:val="002521AC"/>
    <w:rsid w:val="002528FC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AA4"/>
    <w:rsid w:val="00267E9B"/>
    <w:rsid w:val="00271629"/>
    <w:rsid w:val="00271718"/>
    <w:rsid w:val="00271C2C"/>
    <w:rsid w:val="00271D95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383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B8A"/>
    <w:rsid w:val="002917ED"/>
    <w:rsid w:val="0029196D"/>
    <w:rsid w:val="00291CE0"/>
    <w:rsid w:val="00292710"/>
    <w:rsid w:val="00292FA9"/>
    <w:rsid w:val="00293570"/>
    <w:rsid w:val="00293778"/>
    <w:rsid w:val="0029383A"/>
    <w:rsid w:val="00293C2E"/>
    <w:rsid w:val="00293F6D"/>
    <w:rsid w:val="002942C3"/>
    <w:rsid w:val="0029449B"/>
    <w:rsid w:val="00294A7E"/>
    <w:rsid w:val="00294BA7"/>
    <w:rsid w:val="00294EEE"/>
    <w:rsid w:val="00295345"/>
    <w:rsid w:val="00295E7B"/>
    <w:rsid w:val="0029647B"/>
    <w:rsid w:val="0029785A"/>
    <w:rsid w:val="002A0AF3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1665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8E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C39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EF8"/>
    <w:rsid w:val="002D4F03"/>
    <w:rsid w:val="002D518C"/>
    <w:rsid w:val="002D539B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8F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2B78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18DC"/>
    <w:rsid w:val="00332021"/>
    <w:rsid w:val="00332F16"/>
    <w:rsid w:val="00333C72"/>
    <w:rsid w:val="00334395"/>
    <w:rsid w:val="00334540"/>
    <w:rsid w:val="00334E75"/>
    <w:rsid w:val="00334E7F"/>
    <w:rsid w:val="00335689"/>
    <w:rsid w:val="00335F65"/>
    <w:rsid w:val="00335FB5"/>
    <w:rsid w:val="0033662D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2A5"/>
    <w:rsid w:val="00345600"/>
    <w:rsid w:val="00345735"/>
    <w:rsid w:val="00345B5B"/>
    <w:rsid w:val="003462E0"/>
    <w:rsid w:val="0034694F"/>
    <w:rsid w:val="003469CB"/>
    <w:rsid w:val="00346FAD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7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1515"/>
    <w:rsid w:val="00361606"/>
    <w:rsid w:val="00361BD7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227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C2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D64"/>
    <w:rsid w:val="00382E52"/>
    <w:rsid w:val="003830DD"/>
    <w:rsid w:val="0038319A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66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5DF"/>
    <w:rsid w:val="003D1B1E"/>
    <w:rsid w:val="003D1B2E"/>
    <w:rsid w:val="003D2246"/>
    <w:rsid w:val="003D23CD"/>
    <w:rsid w:val="003D241C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A2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1D01"/>
    <w:rsid w:val="003F2021"/>
    <w:rsid w:val="003F2B9E"/>
    <w:rsid w:val="003F2CBA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C92"/>
    <w:rsid w:val="00416DD8"/>
    <w:rsid w:val="00416FDB"/>
    <w:rsid w:val="0042002D"/>
    <w:rsid w:val="0042057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6D98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656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697"/>
    <w:rsid w:val="004670D0"/>
    <w:rsid w:val="004671B4"/>
    <w:rsid w:val="0046724B"/>
    <w:rsid w:val="0046733D"/>
    <w:rsid w:val="004677E7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87B66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8B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09D2"/>
    <w:rsid w:val="004A1A72"/>
    <w:rsid w:val="004A3C82"/>
    <w:rsid w:val="004A3D6C"/>
    <w:rsid w:val="004A3D8E"/>
    <w:rsid w:val="004A441F"/>
    <w:rsid w:val="004A4909"/>
    <w:rsid w:val="004A599C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0227"/>
    <w:rsid w:val="004C0860"/>
    <w:rsid w:val="004C19AE"/>
    <w:rsid w:val="004C1A9D"/>
    <w:rsid w:val="004C2241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907"/>
    <w:rsid w:val="004D6F88"/>
    <w:rsid w:val="004D7284"/>
    <w:rsid w:val="004D7AD2"/>
    <w:rsid w:val="004E0401"/>
    <w:rsid w:val="004E08A8"/>
    <w:rsid w:val="004E0D93"/>
    <w:rsid w:val="004E0E35"/>
    <w:rsid w:val="004E0E41"/>
    <w:rsid w:val="004E1943"/>
    <w:rsid w:val="004E22C6"/>
    <w:rsid w:val="004E24D5"/>
    <w:rsid w:val="004E258B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88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8FA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07779"/>
    <w:rsid w:val="005104EE"/>
    <w:rsid w:val="00510778"/>
    <w:rsid w:val="00511185"/>
    <w:rsid w:val="00511220"/>
    <w:rsid w:val="00511EB5"/>
    <w:rsid w:val="00511EF5"/>
    <w:rsid w:val="00512B07"/>
    <w:rsid w:val="005138EF"/>
    <w:rsid w:val="00513D14"/>
    <w:rsid w:val="005141E6"/>
    <w:rsid w:val="005143A1"/>
    <w:rsid w:val="005144F3"/>
    <w:rsid w:val="005146C1"/>
    <w:rsid w:val="00514A82"/>
    <w:rsid w:val="00514A85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3CAE"/>
    <w:rsid w:val="005247B3"/>
    <w:rsid w:val="0052564B"/>
    <w:rsid w:val="00525BB0"/>
    <w:rsid w:val="00525D3F"/>
    <w:rsid w:val="00525DDE"/>
    <w:rsid w:val="00526BF8"/>
    <w:rsid w:val="00527B42"/>
    <w:rsid w:val="00530A07"/>
    <w:rsid w:val="00530D12"/>
    <w:rsid w:val="00530F0B"/>
    <w:rsid w:val="005314A3"/>
    <w:rsid w:val="00531682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37EDB"/>
    <w:rsid w:val="00540316"/>
    <w:rsid w:val="00540D57"/>
    <w:rsid w:val="0054135D"/>
    <w:rsid w:val="005422E8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1CED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248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23F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1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1F74"/>
    <w:rsid w:val="00592319"/>
    <w:rsid w:val="00592592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61B3"/>
    <w:rsid w:val="005A73DE"/>
    <w:rsid w:val="005A7426"/>
    <w:rsid w:val="005A767A"/>
    <w:rsid w:val="005A782E"/>
    <w:rsid w:val="005A7A5B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3FD"/>
    <w:rsid w:val="005B7AC0"/>
    <w:rsid w:val="005B7FB6"/>
    <w:rsid w:val="005C007F"/>
    <w:rsid w:val="005C0FA1"/>
    <w:rsid w:val="005C11B4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594B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681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744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4FD8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0C2"/>
    <w:rsid w:val="00632298"/>
    <w:rsid w:val="0063255B"/>
    <w:rsid w:val="0063338B"/>
    <w:rsid w:val="0063349C"/>
    <w:rsid w:val="00633DFE"/>
    <w:rsid w:val="00634479"/>
    <w:rsid w:val="00634500"/>
    <w:rsid w:val="00635C81"/>
    <w:rsid w:val="00636AA8"/>
    <w:rsid w:val="00637CFC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539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AAB"/>
    <w:rsid w:val="00673428"/>
    <w:rsid w:val="0067393C"/>
    <w:rsid w:val="00673E79"/>
    <w:rsid w:val="00673F6B"/>
    <w:rsid w:val="0067443D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5A"/>
    <w:rsid w:val="0068197A"/>
    <w:rsid w:val="00681D80"/>
    <w:rsid w:val="00681FE4"/>
    <w:rsid w:val="00681FF8"/>
    <w:rsid w:val="00682853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1CC"/>
    <w:rsid w:val="006C02BB"/>
    <w:rsid w:val="006C0521"/>
    <w:rsid w:val="006C0887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958"/>
    <w:rsid w:val="006D4D99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DC9"/>
    <w:rsid w:val="006F3EDD"/>
    <w:rsid w:val="006F4BE4"/>
    <w:rsid w:val="006F5409"/>
    <w:rsid w:val="006F5D0D"/>
    <w:rsid w:val="00700143"/>
    <w:rsid w:val="00700652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029"/>
    <w:rsid w:val="0072473E"/>
    <w:rsid w:val="00724A42"/>
    <w:rsid w:val="00725CEA"/>
    <w:rsid w:val="00725F45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AD2"/>
    <w:rsid w:val="00753F21"/>
    <w:rsid w:val="007542C4"/>
    <w:rsid w:val="007543CF"/>
    <w:rsid w:val="007544EA"/>
    <w:rsid w:val="00755360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8F"/>
    <w:rsid w:val="007626A9"/>
    <w:rsid w:val="00762976"/>
    <w:rsid w:val="007629EE"/>
    <w:rsid w:val="0076316F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2BE0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F0E"/>
    <w:rsid w:val="00794047"/>
    <w:rsid w:val="007945C2"/>
    <w:rsid w:val="00794ACC"/>
    <w:rsid w:val="00794FF3"/>
    <w:rsid w:val="0079504E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AD9"/>
    <w:rsid w:val="007C025E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E50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D98"/>
    <w:rsid w:val="007D0173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0DAC"/>
    <w:rsid w:val="007E17CB"/>
    <w:rsid w:val="007E1821"/>
    <w:rsid w:val="007E18CC"/>
    <w:rsid w:val="007E1B8A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671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1C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0A4"/>
    <w:rsid w:val="00807A2C"/>
    <w:rsid w:val="00807A33"/>
    <w:rsid w:val="00810061"/>
    <w:rsid w:val="00810557"/>
    <w:rsid w:val="008105A8"/>
    <w:rsid w:val="00811366"/>
    <w:rsid w:val="00811DE6"/>
    <w:rsid w:val="00812A9F"/>
    <w:rsid w:val="00813476"/>
    <w:rsid w:val="0081482E"/>
    <w:rsid w:val="00814BCC"/>
    <w:rsid w:val="00815819"/>
    <w:rsid w:val="00816673"/>
    <w:rsid w:val="00816BA2"/>
    <w:rsid w:val="0081783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433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51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255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0BEB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965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08FD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03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4D72"/>
    <w:rsid w:val="008C52EE"/>
    <w:rsid w:val="008C565C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5D9"/>
    <w:rsid w:val="008D18C1"/>
    <w:rsid w:val="008D1917"/>
    <w:rsid w:val="008D19B4"/>
    <w:rsid w:val="008D25D5"/>
    <w:rsid w:val="008D2EFC"/>
    <w:rsid w:val="008D5204"/>
    <w:rsid w:val="008D55F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EA4"/>
    <w:rsid w:val="008E4FB1"/>
    <w:rsid w:val="008E54BC"/>
    <w:rsid w:val="008E57BC"/>
    <w:rsid w:val="008E5F8A"/>
    <w:rsid w:val="008E613A"/>
    <w:rsid w:val="008E699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C67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26905"/>
    <w:rsid w:val="00930098"/>
    <w:rsid w:val="009301E5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02A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9D2"/>
    <w:rsid w:val="00946A61"/>
    <w:rsid w:val="00946A91"/>
    <w:rsid w:val="009477DE"/>
    <w:rsid w:val="00950090"/>
    <w:rsid w:val="00950102"/>
    <w:rsid w:val="0095020E"/>
    <w:rsid w:val="00950B1A"/>
    <w:rsid w:val="00951257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3DE"/>
    <w:rsid w:val="00966BD8"/>
    <w:rsid w:val="009670B0"/>
    <w:rsid w:val="00967384"/>
    <w:rsid w:val="009674F5"/>
    <w:rsid w:val="00967DEB"/>
    <w:rsid w:val="00971B3F"/>
    <w:rsid w:val="00971DE1"/>
    <w:rsid w:val="00972462"/>
    <w:rsid w:val="00972A08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17E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739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04A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57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5BD"/>
    <w:rsid w:val="009B1768"/>
    <w:rsid w:val="009B1769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2E9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33A"/>
    <w:rsid w:val="009C5768"/>
    <w:rsid w:val="009C5BFA"/>
    <w:rsid w:val="009C7126"/>
    <w:rsid w:val="009C74D3"/>
    <w:rsid w:val="009C75A4"/>
    <w:rsid w:val="009C79ED"/>
    <w:rsid w:val="009C7A8B"/>
    <w:rsid w:val="009D01E1"/>
    <w:rsid w:val="009D0775"/>
    <w:rsid w:val="009D2617"/>
    <w:rsid w:val="009D32D1"/>
    <w:rsid w:val="009D34E2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383"/>
    <w:rsid w:val="009E6AA9"/>
    <w:rsid w:val="009E6ED8"/>
    <w:rsid w:val="009E7F4E"/>
    <w:rsid w:val="009F0536"/>
    <w:rsid w:val="009F0D3D"/>
    <w:rsid w:val="009F1CA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044"/>
    <w:rsid w:val="009F6D40"/>
    <w:rsid w:val="009F753A"/>
    <w:rsid w:val="009F7EDA"/>
    <w:rsid w:val="00A00241"/>
    <w:rsid w:val="00A00523"/>
    <w:rsid w:val="00A01700"/>
    <w:rsid w:val="00A01806"/>
    <w:rsid w:val="00A036F9"/>
    <w:rsid w:val="00A04422"/>
    <w:rsid w:val="00A044D6"/>
    <w:rsid w:val="00A0599A"/>
    <w:rsid w:val="00A05B77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568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5C41"/>
    <w:rsid w:val="00A27534"/>
    <w:rsid w:val="00A305AE"/>
    <w:rsid w:val="00A31703"/>
    <w:rsid w:val="00A31F02"/>
    <w:rsid w:val="00A31FFD"/>
    <w:rsid w:val="00A324D8"/>
    <w:rsid w:val="00A325C0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585"/>
    <w:rsid w:val="00A45B2C"/>
    <w:rsid w:val="00A46040"/>
    <w:rsid w:val="00A46650"/>
    <w:rsid w:val="00A46A16"/>
    <w:rsid w:val="00A46A8C"/>
    <w:rsid w:val="00A46CDE"/>
    <w:rsid w:val="00A50887"/>
    <w:rsid w:val="00A50B2E"/>
    <w:rsid w:val="00A5137C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1F8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D76"/>
    <w:rsid w:val="00A67D48"/>
    <w:rsid w:val="00A67EBF"/>
    <w:rsid w:val="00A7017C"/>
    <w:rsid w:val="00A70A32"/>
    <w:rsid w:val="00A71C3A"/>
    <w:rsid w:val="00A71CCB"/>
    <w:rsid w:val="00A71D15"/>
    <w:rsid w:val="00A71DCB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5C79"/>
    <w:rsid w:val="00A86823"/>
    <w:rsid w:val="00A869F8"/>
    <w:rsid w:val="00A86C7D"/>
    <w:rsid w:val="00A8701E"/>
    <w:rsid w:val="00A874B5"/>
    <w:rsid w:val="00A877EC"/>
    <w:rsid w:val="00A8785B"/>
    <w:rsid w:val="00A87C72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4E85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345"/>
    <w:rsid w:val="00AA74F5"/>
    <w:rsid w:val="00AA7650"/>
    <w:rsid w:val="00AB0221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9C5"/>
    <w:rsid w:val="00AC66AD"/>
    <w:rsid w:val="00AC678D"/>
    <w:rsid w:val="00AC68C3"/>
    <w:rsid w:val="00AC694E"/>
    <w:rsid w:val="00AC73EE"/>
    <w:rsid w:val="00AC75BD"/>
    <w:rsid w:val="00AD02A0"/>
    <w:rsid w:val="00AD1190"/>
    <w:rsid w:val="00AD1F5B"/>
    <w:rsid w:val="00AD2247"/>
    <w:rsid w:val="00AD22A0"/>
    <w:rsid w:val="00AD2AB6"/>
    <w:rsid w:val="00AD2D2C"/>
    <w:rsid w:val="00AD2D59"/>
    <w:rsid w:val="00AD32B3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E0F"/>
    <w:rsid w:val="00AE693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91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C2F"/>
    <w:rsid w:val="00B15FBD"/>
    <w:rsid w:val="00B16102"/>
    <w:rsid w:val="00B16B9D"/>
    <w:rsid w:val="00B16BCF"/>
    <w:rsid w:val="00B17366"/>
    <w:rsid w:val="00B17792"/>
    <w:rsid w:val="00B17878"/>
    <w:rsid w:val="00B200C7"/>
    <w:rsid w:val="00B20272"/>
    <w:rsid w:val="00B20CB9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956"/>
    <w:rsid w:val="00B33BEB"/>
    <w:rsid w:val="00B34473"/>
    <w:rsid w:val="00B3451D"/>
    <w:rsid w:val="00B360D7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1A4B"/>
    <w:rsid w:val="00B6233A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193"/>
    <w:rsid w:val="00B94608"/>
    <w:rsid w:val="00B949B7"/>
    <w:rsid w:val="00B956C7"/>
    <w:rsid w:val="00B957CD"/>
    <w:rsid w:val="00B9597F"/>
    <w:rsid w:val="00B959C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77"/>
    <w:rsid w:val="00BA518A"/>
    <w:rsid w:val="00BA5197"/>
    <w:rsid w:val="00BA53FA"/>
    <w:rsid w:val="00BA5518"/>
    <w:rsid w:val="00BA5527"/>
    <w:rsid w:val="00BA5781"/>
    <w:rsid w:val="00BA5EAE"/>
    <w:rsid w:val="00BA65F1"/>
    <w:rsid w:val="00BA672B"/>
    <w:rsid w:val="00BA6C46"/>
    <w:rsid w:val="00BA6F72"/>
    <w:rsid w:val="00BA7134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0F88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954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9FB"/>
    <w:rsid w:val="00C11AF5"/>
    <w:rsid w:val="00C11B9A"/>
    <w:rsid w:val="00C11BE9"/>
    <w:rsid w:val="00C12070"/>
    <w:rsid w:val="00C130D8"/>
    <w:rsid w:val="00C13716"/>
    <w:rsid w:val="00C137DF"/>
    <w:rsid w:val="00C13916"/>
    <w:rsid w:val="00C13BAE"/>
    <w:rsid w:val="00C13DC3"/>
    <w:rsid w:val="00C16882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3CF0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610"/>
    <w:rsid w:val="00C520DC"/>
    <w:rsid w:val="00C526D5"/>
    <w:rsid w:val="00C52D2C"/>
    <w:rsid w:val="00C53035"/>
    <w:rsid w:val="00C535F7"/>
    <w:rsid w:val="00C53624"/>
    <w:rsid w:val="00C5417C"/>
    <w:rsid w:val="00C54AE7"/>
    <w:rsid w:val="00C54CF2"/>
    <w:rsid w:val="00C54D22"/>
    <w:rsid w:val="00C54E5D"/>
    <w:rsid w:val="00C5616A"/>
    <w:rsid w:val="00C565BA"/>
    <w:rsid w:val="00C5747F"/>
    <w:rsid w:val="00C579AB"/>
    <w:rsid w:val="00C57F4D"/>
    <w:rsid w:val="00C60255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0C"/>
    <w:rsid w:val="00C76F8F"/>
    <w:rsid w:val="00C77953"/>
    <w:rsid w:val="00C80781"/>
    <w:rsid w:val="00C808C8"/>
    <w:rsid w:val="00C80D46"/>
    <w:rsid w:val="00C8100F"/>
    <w:rsid w:val="00C8115E"/>
    <w:rsid w:val="00C812A5"/>
    <w:rsid w:val="00C81A97"/>
    <w:rsid w:val="00C8208E"/>
    <w:rsid w:val="00C827FB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4C28"/>
    <w:rsid w:val="00C9520F"/>
    <w:rsid w:val="00C9554A"/>
    <w:rsid w:val="00C95F3E"/>
    <w:rsid w:val="00C95F4C"/>
    <w:rsid w:val="00C969FA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5E0"/>
    <w:rsid w:val="00CA5B25"/>
    <w:rsid w:val="00CA7103"/>
    <w:rsid w:val="00CA73D1"/>
    <w:rsid w:val="00CA78B1"/>
    <w:rsid w:val="00CA79E6"/>
    <w:rsid w:val="00CB0367"/>
    <w:rsid w:val="00CB089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5D5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46C1"/>
    <w:rsid w:val="00CC5080"/>
    <w:rsid w:val="00CC508C"/>
    <w:rsid w:val="00CC52FB"/>
    <w:rsid w:val="00CC55CE"/>
    <w:rsid w:val="00CC5CF5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6974"/>
    <w:rsid w:val="00CD79F5"/>
    <w:rsid w:val="00CD7CFB"/>
    <w:rsid w:val="00CE0AF5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5445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C3C"/>
    <w:rsid w:val="00D032E0"/>
    <w:rsid w:val="00D03A07"/>
    <w:rsid w:val="00D03CAA"/>
    <w:rsid w:val="00D03E40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7C2"/>
    <w:rsid w:val="00D16B70"/>
    <w:rsid w:val="00D1720E"/>
    <w:rsid w:val="00D17809"/>
    <w:rsid w:val="00D178B6"/>
    <w:rsid w:val="00D20251"/>
    <w:rsid w:val="00D20684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6EC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996"/>
    <w:rsid w:val="00D31A86"/>
    <w:rsid w:val="00D321A8"/>
    <w:rsid w:val="00D323AD"/>
    <w:rsid w:val="00D325E5"/>
    <w:rsid w:val="00D32D6F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379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0A1"/>
    <w:rsid w:val="00D53B9A"/>
    <w:rsid w:val="00D53DA9"/>
    <w:rsid w:val="00D5456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93"/>
    <w:rsid w:val="00D70EB9"/>
    <w:rsid w:val="00D70F9C"/>
    <w:rsid w:val="00D710BE"/>
    <w:rsid w:val="00D718B5"/>
    <w:rsid w:val="00D72BFA"/>
    <w:rsid w:val="00D72F53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CE6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1BD6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A7DEA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0DD1"/>
    <w:rsid w:val="00DC177E"/>
    <w:rsid w:val="00DC19AE"/>
    <w:rsid w:val="00DC1D36"/>
    <w:rsid w:val="00DC20AD"/>
    <w:rsid w:val="00DC26A1"/>
    <w:rsid w:val="00DC345C"/>
    <w:rsid w:val="00DC3E25"/>
    <w:rsid w:val="00DC4402"/>
    <w:rsid w:val="00DC4557"/>
    <w:rsid w:val="00DC469A"/>
    <w:rsid w:val="00DC4C02"/>
    <w:rsid w:val="00DC502F"/>
    <w:rsid w:val="00DC5291"/>
    <w:rsid w:val="00DC52B2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7D4"/>
    <w:rsid w:val="00DD3A49"/>
    <w:rsid w:val="00DD4763"/>
    <w:rsid w:val="00DD4CA5"/>
    <w:rsid w:val="00DD54F3"/>
    <w:rsid w:val="00DD5632"/>
    <w:rsid w:val="00DD61D4"/>
    <w:rsid w:val="00DD6284"/>
    <w:rsid w:val="00DD6564"/>
    <w:rsid w:val="00DD7429"/>
    <w:rsid w:val="00DD74CB"/>
    <w:rsid w:val="00DD75AC"/>
    <w:rsid w:val="00DD7B6E"/>
    <w:rsid w:val="00DD7E5F"/>
    <w:rsid w:val="00DE03E4"/>
    <w:rsid w:val="00DE0724"/>
    <w:rsid w:val="00DE15E9"/>
    <w:rsid w:val="00DE1CD7"/>
    <w:rsid w:val="00DE2141"/>
    <w:rsid w:val="00DE3640"/>
    <w:rsid w:val="00DE3A6D"/>
    <w:rsid w:val="00DE420F"/>
    <w:rsid w:val="00DE526B"/>
    <w:rsid w:val="00DE5479"/>
    <w:rsid w:val="00DE5817"/>
    <w:rsid w:val="00DE5CF7"/>
    <w:rsid w:val="00DE637C"/>
    <w:rsid w:val="00DE6649"/>
    <w:rsid w:val="00DE69EF"/>
    <w:rsid w:val="00DE6F03"/>
    <w:rsid w:val="00DE6F44"/>
    <w:rsid w:val="00DE7022"/>
    <w:rsid w:val="00DE7073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BCE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122"/>
    <w:rsid w:val="00E037E7"/>
    <w:rsid w:val="00E03AC3"/>
    <w:rsid w:val="00E04291"/>
    <w:rsid w:val="00E04885"/>
    <w:rsid w:val="00E04A30"/>
    <w:rsid w:val="00E04B5B"/>
    <w:rsid w:val="00E04BF3"/>
    <w:rsid w:val="00E050BC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1DD2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086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97B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387E"/>
    <w:rsid w:val="00E8444E"/>
    <w:rsid w:val="00E85ED3"/>
    <w:rsid w:val="00E86108"/>
    <w:rsid w:val="00E86921"/>
    <w:rsid w:val="00E86AF1"/>
    <w:rsid w:val="00E86B5A"/>
    <w:rsid w:val="00E87A33"/>
    <w:rsid w:val="00E87AE3"/>
    <w:rsid w:val="00E90396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C9A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D6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AC8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370"/>
    <w:rsid w:val="00EF02F1"/>
    <w:rsid w:val="00EF08B4"/>
    <w:rsid w:val="00EF0970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D42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4C5"/>
    <w:rsid w:val="00F21811"/>
    <w:rsid w:val="00F21A64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C85"/>
    <w:rsid w:val="00F25149"/>
    <w:rsid w:val="00F2546A"/>
    <w:rsid w:val="00F2554A"/>
    <w:rsid w:val="00F261A3"/>
    <w:rsid w:val="00F262B5"/>
    <w:rsid w:val="00F26B91"/>
    <w:rsid w:val="00F2715E"/>
    <w:rsid w:val="00F27A7F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7F6"/>
    <w:rsid w:val="00F529C6"/>
    <w:rsid w:val="00F52AB8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43B"/>
    <w:rsid w:val="00F616C9"/>
    <w:rsid w:val="00F616EC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0E"/>
    <w:rsid w:val="00F65B4D"/>
    <w:rsid w:val="00F65B8A"/>
    <w:rsid w:val="00F65D22"/>
    <w:rsid w:val="00F666B1"/>
    <w:rsid w:val="00F66C6F"/>
    <w:rsid w:val="00F66CAE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7E1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F45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C7F"/>
    <w:rsid w:val="00F97D2D"/>
    <w:rsid w:val="00FA01D4"/>
    <w:rsid w:val="00FA21B1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242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48FA"/>
    <w:rsid w:val="00FC51EC"/>
    <w:rsid w:val="00FC56E6"/>
    <w:rsid w:val="00FC5D38"/>
    <w:rsid w:val="00FC5F48"/>
    <w:rsid w:val="00FC6190"/>
    <w:rsid w:val="00FC6677"/>
    <w:rsid w:val="00FC74FC"/>
    <w:rsid w:val="00FC7A2D"/>
    <w:rsid w:val="00FD0003"/>
    <w:rsid w:val="00FD07F1"/>
    <w:rsid w:val="00FD0C7A"/>
    <w:rsid w:val="00FD0C85"/>
    <w:rsid w:val="00FD0FAE"/>
    <w:rsid w:val="00FD223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C0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132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662D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366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662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uiPriority w:val="99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C916267-1058-463F-BC19-E678363B6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2019-10-04T07:44:00Z</dcterms:created>
  <dcterms:modified xsi:type="dcterms:W3CDTF">2019-10-04T13:41:00Z</dcterms:modified>
</cp:coreProperties>
</file>